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B2" w:rsidRDefault="00B621B2" w:rsidP="00904A59">
      <w:pPr>
        <w:jc w:val="center"/>
      </w:pPr>
    </w:p>
    <w:p w:rsidR="00EB0E0C" w:rsidRDefault="00904A59" w:rsidP="00847EC2">
      <w:pPr>
        <w:jc w:val="center"/>
      </w:pPr>
      <w:r>
        <w:rPr>
          <w:noProof/>
          <w:lang w:val="en-GB" w:eastAsia="en-GB"/>
        </w:rPr>
        <w:drawing>
          <wp:inline distT="0" distB="0" distL="0" distR="0">
            <wp:extent cx="1428750" cy="1428750"/>
            <wp:effectExtent l="19050" t="0" r="0" b="0"/>
            <wp:docPr id="3" name="Picture 1" descr="C:\Users\Steve\Desktop\kcgelectronics_rgb1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Desktop\kcgelectronics_rgb150px.jpg"/>
                    <pic:cNvPicPr>
                      <a:picLocks noChangeAspect="1" noChangeArrowheads="1"/>
                    </pic:cNvPicPr>
                  </pic:nvPicPr>
                  <pic:blipFill>
                    <a:blip r:embed="rId6"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EB0E0C" w:rsidRDefault="00EB0E0C" w:rsidP="00847EC2">
      <w:pPr>
        <w:jc w:val="center"/>
      </w:pPr>
    </w:p>
    <w:p w:rsidR="00717D22" w:rsidRDefault="00904A59" w:rsidP="00717D22">
      <w:pPr>
        <w:pStyle w:val="NormalWeb"/>
        <w:rPr>
          <w:rFonts w:ascii="Verdana" w:hAnsi="Verdana" w:cs="Arial"/>
          <w:color w:val="7A7A7A"/>
          <w:sz w:val="15"/>
          <w:szCs w:val="15"/>
        </w:rPr>
      </w:pPr>
      <w:r w:rsidRPr="00717D22">
        <w:rPr>
          <w:rFonts w:ascii="Verdana" w:hAnsi="Verdana" w:cs="Arial"/>
          <w:color w:val="7A7A7A"/>
          <w:sz w:val="15"/>
          <w:szCs w:val="15"/>
        </w:rPr>
        <w:t>SELCO has become a market leader in Arc Protection. To strengthen our position even more we are gearing up to launch a brand new microprocessor based Arc Protection module - the SELCO D1000 Arc Protection Relay.</w:t>
      </w:r>
    </w:p>
    <w:p w:rsidR="00904A59" w:rsidRPr="00717D22" w:rsidRDefault="00904A59" w:rsidP="00717D22">
      <w:pPr>
        <w:pStyle w:val="NormalWeb"/>
        <w:rPr>
          <w:rFonts w:ascii="Verdana" w:hAnsi="Verdana" w:cs="Arial"/>
          <w:color w:val="7A7A7A"/>
          <w:sz w:val="15"/>
          <w:szCs w:val="15"/>
        </w:rPr>
      </w:pPr>
      <w:r w:rsidRPr="00717D22">
        <w:rPr>
          <w:rFonts w:ascii="Verdana" w:hAnsi="Verdana" w:cs="Arial"/>
          <w:color w:val="7A7A7A"/>
          <w:sz w:val="15"/>
          <w:szCs w:val="15"/>
        </w:rPr>
        <w:t>The D1000 Arc Protection is based on new and revolutionary sensor technology. The D1000 supports up to 6 sensors, which can be any combination of</w:t>
      </w:r>
      <w:r w:rsidR="00717D22">
        <w:rPr>
          <w:rFonts w:ascii="Verdana" w:hAnsi="Verdana" w:cs="Arial"/>
          <w:color w:val="7A7A7A"/>
          <w:sz w:val="15"/>
          <w:szCs w:val="15"/>
        </w:rPr>
        <w:t xml:space="preserve"> optical point sensors and fibre</w:t>
      </w:r>
      <w:r w:rsidRPr="00717D22">
        <w:rPr>
          <w:rFonts w:ascii="Verdana" w:hAnsi="Verdana" w:cs="Arial"/>
          <w:color w:val="7A7A7A"/>
          <w:sz w:val="15"/>
          <w:szCs w:val="15"/>
        </w:rPr>
        <w:t xml:space="preserve"> optical line sensors. The new sensor technology provides continuous surveillance of sensor health so that any fault in communication with a sensor is detected and reported.</w:t>
      </w:r>
    </w:p>
    <w:p w:rsidR="00904A59" w:rsidRPr="00717D22" w:rsidRDefault="00904A59" w:rsidP="00904A59">
      <w:pPr>
        <w:pStyle w:val="NormalWeb"/>
        <w:rPr>
          <w:rFonts w:ascii="Verdana" w:hAnsi="Verdana" w:cs="Arial"/>
          <w:color w:val="7A7A7A"/>
          <w:sz w:val="15"/>
          <w:szCs w:val="15"/>
        </w:rPr>
      </w:pPr>
      <w:r w:rsidRPr="00717D22">
        <w:rPr>
          <w:rFonts w:ascii="Verdana" w:hAnsi="Verdana" w:cs="Arial"/>
          <w:color w:val="7A7A7A"/>
          <w:sz w:val="15"/>
          <w:szCs w:val="15"/>
        </w:rPr>
        <w:t>The reaction time of the D1000 Arc Protection is less than 1 millisecond and the D1000 includes a built-in 3-phase over-current relay which is just as fast. This makes it possible to reduce nuisance tripping from e.g. lightning flashes or welding without the traditional extra delay and expense of an external over-current relay. The over</w:t>
      </w:r>
      <w:r w:rsidR="00717D22">
        <w:rPr>
          <w:rFonts w:ascii="Verdana" w:hAnsi="Verdana" w:cs="Arial"/>
          <w:color w:val="7A7A7A"/>
          <w:sz w:val="15"/>
          <w:szCs w:val="15"/>
        </w:rPr>
        <w:t xml:space="preserve"> </w:t>
      </w:r>
      <w:r w:rsidRPr="00717D22">
        <w:rPr>
          <w:rFonts w:ascii="Verdana" w:hAnsi="Verdana" w:cs="Arial"/>
          <w:color w:val="7A7A7A"/>
          <w:sz w:val="15"/>
          <w:szCs w:val="15"/>
        </w:rPr>
        <w:t>current function can also be used to trip the breaker in case of short circuits or long-lasting overloads without arching, and is of course optional.</w:t>
      </w:r>
    </w:p>
    <w:p w:rsidR="00904A59" w:rsidRPr="00717D22" w:rsidRDefault="00904A59" w:rsidP="00904A59">
      <w:pPr>
        <w:pStyle w:val="NormalWeb"/>
        <w:rPr>
          <w:rFonts w:ascii="Verdana" w:hAnsi="Verdana" w:cs="Arial"/>
          <w:color w:val="7A7A7A"/>
          <w:sz w:val="15"/>
          <w:szCs w:val="15"/>
        </w:rPr>
      </w:pPr>
      <w:r w:rsidRPr="00717D22">
        <w:rPr>
          <w:rFonts w:ascii="Verdana" w:hAnsi="Verdana" w:cs="Arial"/>
          <w:color w:val="7A7A7A"/>
          <w:sz w:val="15"/>
          <w:szCs w:val="15"/>
        </w:rPr>
        <w:t xml:space="preserve">The D1000 makes it easy to verify that all sensors are correctly installed and equally sensitive. By using the built-in calibration sensor, any flashlight or other light source can be used to test the sensors. First, the user points the flashlight at the calibration sensor on the front panel, closing the distance until a LED on the front panel indicates that the light is now at the trip threshold. After noticing the distance, the other point sensors can now be tested – they should all trip when the same flashlight is held at the same distance from them. In small installations, the calibration sensor on the front panel can be used as a single arc detecting sensor, minimizing the setup costs. </w:t>
      </w:r>
    </w:p>
    <w:p w:rsidR="00904A59" w:rsidRPr="00717D22" w:rsidRDefault="00904A59" w:rsidP="00904A59">
      <w:pPr>
        <w:pStyle w:val="NormalWeb"/>
        <w:rPr>
          <w:rFonts w:ascii="Verdana" w:hAnsi="Verdana" w:cs="Arial"/>
          <w:color w:val="7A7A7A"/>
          <w:sz w:val="15"/>
          <w:szCs w:val="15"/>
        </w:rPr>
      </w:pPr>
      <w:r w:rsidRPr="00717D22">
        <w:rPr>
          <w:rFonts w:ascii="Verdana" w:hAnsi="Verdana" w:cs="Arial"/>
          <w:color w:val="7A7A7A"/>
          <w:sz w:val="15"/>
          <w:szCs w:val="15"/>
        </w:rPr>
        <w:t>The D1000 can be powered from either a DC or AC source. If the instrument is powered from AC, it can charge a backup battery, which can drive the trip circuit with 24VDC. The trip circuit is based on a solid state IGBT switch, providing super fast reaction and drive capability for even the largest circuit breakers.</w:t>
      </w:r>
    </w:p>
    <w:p w:rsidR="00904A59" w:rsidRPr="00717D22" w:rsidRDefault="00904A59" w:rsidP="00904A59">
      <w:pPr>
        <w:pStyle w:val="NormalWeb"/>
        <w:rPr>
          <w:rFonts w:ascii="Verdana" w:hAnsi="Verdana" w:cs="Arial"/>
          <w:color w:val="7A7A7A"/>
          <w:sz w:val="15"/>
          <w:szCs w:val="15"/>
        </w:rPr>
      </w:pPr>
      <w:r w:rsidRPr="00717D22">
        <w:rPr>
          <w:rFonts w:ascii="Verdana" w:hAnsi="Verdana" w:cs="Arial"/>
          <w:color w:val="7A7A7A"/>
          <w:sz w:val="15"/>
          <w:szCs w:val="15"/>
        </w:rPr>
        <w:t>The D1000 can be installed and commissioned as-is, without any on-site configuration needed. However, special configurations, e.g. setup of the over</w:t>
      </w:r>
      <w:r w:rsidR="00717D22">
        <w:rPr>
          <w:rFonts w:ascii="Verdana" w:hAnsi="Verdana" w:cs="Arial"/>
          <w:color w:val="7A7A7A"/>
          <w:sz w:val="15"/>
          <w:szCs w:val="15"/>
        </w:rPr>
        <w:t xml:space="preserve"> </w:t>
      </w:r>
      <w:r w:rsidRPr="00717D22">
        <w:rPr>
          <w:rFonts w:ascii="Verdana" w:hAnsi="Verdana" w:cs="Arial"/>
          <w:color w:val="7A7A7A"/>
          <w:sz w:val="15"/>
          <w:szCs w:val="15"/>
        </w:rPr>
        <w:t>current sensor, are easily done through on-board USB interface. The user-friendly menu system can be used, but multiple units can also be programmed by simply dragging and dropping the configuration text files to the unit. The USB connection also provides easy access to a real-time event log, which provides detailed diagnostic information about all events, including near misses and events related to daily operation (e.g. configuration changes, test, reset, and power cycling).Multiple D1000 unit can be linked together to form a larger system by connecting two wires to all the units that must trip at the same time. Alternatively, the link feature can be used for RS485 MODBUS RTU communication (SCADA).</w:t>
      </w:r>
    </w:p>
    <w:p w:rsidR="00EB0E0C" w:rsidRDefault="00EB0E0C" w:rsidP="00EB0E0C"/>
    <w:p w:rsidR="00847EC2" w:rsidRDefault="00717D22" w:rsidP="00717D22">
      <w:pPr>
        <w:jc w:val="center"/>
      </w:pPr>
      <w:r w:rsidRPr="00717D22">
        <w:drawing>
          <wp:inline distT="0" distB="0" distL="0" distR="0">
            <wp:extent cx="3086100" cy="1228725"/>
            <wp:effectExtent l="19050" t="0" r="0" b="0"/>
            <wp:docPr id="12" name="Picture 1" descr="D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00"/>
                    <pic:cNvPicPr>
                      <a:picLocks noChangeAspect="1" noChangeArrowheads="1"/>
                    </pic:cNvPicPr>
                  </pic:nvPicPr>
                  <pic:blipFill>
                    <a:blip r:embed="rId7" cstate="print"/>
                    <a:srcRect/>
                    <a:stretch>
                      <a:fillRect/>
                    </a:stretch>
                  </pic:blipFill>
                  <pic:spPr bwMode="auto">
                    <a:xfrm>
                      <a:off x="0" y="0"/>
                      <a:ext cx="3090787" cy="1230591"/>
                    </a:xfrm>
                    <a:prstGeom prst="rect">
                      <a:avLst/>
                    </a:prstGeom>
                    <a:noFill/>
                    <a:ln w="9525">
                      <a:noFill/>
                      <a:miter lim="800000"/>
                      <a:headEnd/>
                      <a:tailEnd/>
                    </a:ln>
                  </pic:spPr>
                </pic:pic>
              </a:graphicData>
            </a:graphic>
          </wp:inline>
        </w:drawing>
      </w:r>
    </w:p>
    <w:sectPr w:rsidR="00847EC2" w:rsidSect="00904A59">
      <w:headerReference w:type="first" r:id="rId8"/>
      <w:footerReference w:type="first" r:id="rId9"/>
      <w:pgSz w:w="12240" w:h="15840"/>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2E3" w:rsidRDefault="00D862E3">
      <w:r>
        <w:separator/>
      </w:r>
    </w:p>
  </w:endnote>
  <w:endnote w:type="continuationSeparator" w:id="0">
    <w:p w:rsidR="00D862E3" w:rsidRDefault="00D86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C2" w:rsidRDefault="00847EC2" w:rsidP="00B621B2">
    <w:pPr>
      <w:pStyle w:val="Footer"/>
      <w:jc w:val="center"/>
      <w:rPr>
        <w:b/>
        <w:color w:val="333399"/>
      </w:rPr>
    </w:pPr>
  </w:p>
  <w:p w:rsidR="00D4796C" w:rsidRDefault="00F80588" w:rsidP="00D4796C">
    <w:pPr>
      <w:pStyle w:val="Footer"/>
      <w:jc w:val="center"/>
      <w:rPr>
        <w:b/>
        <w:color w:val="333399"/>
      </w:rPr>
    </w:pPr>
    <w:r>
      <w:rPr>
        <w:b/>
        <w:noProof/>
        <w:color w:val="333399"/>
        <w:lang w:val="en-GB" w:eastAsia="en-GB"/>
      </w:rPr>
      <w:drawing>
        <wp:inline distT="0" distB="0" distL="0" distR="0">
          <wp:extent cx="619125" cy="647700"/>
          <wp:effectExtent l="19050" t="0" r="9525" b="0"/>
          <wp:docPr id="1" name="Picture 1" descr="f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b logo"/>
                  <pic:cNvPicPr>
                    <a:picLocks noChangeAspect="1" noChangeArrowheads="1"/>
                  </pic:cNvPicPr>
                </pic:nvPicPr>
                <pic:blipFill>
                  <a:blip r:embed="rId1"/>
                  <a:srcRect/>
                  <a:stretch>
                    <a:fillRect/>
                  </a:stretch>
                </pic:blipFill>
                <pic:spPr bwMode="auto">
                  <a:xfrm>
                    <a:off x="0" y="0"/>
                    <a:ext cx="619125" cy="647700"/>
                  </a:xfrm>
                  <a:prstGeom prst="rect">
                    <a:avLst/>
                  </a:prstGeom>
                  <a:noFill/>
                  <a:ln w="9525">
                    <a:noFill/>
                    <a:miter lim="800000"/>
                    <a:headEnd/>
                    <a:tailEnd/>
                  </a:ln>
                </pic:spPr>
              </pic:pic>
            </a:graphicData>
          </a:graphic>
        </wp:inline>
      </w:drawing>
    </w:r>
  </w:p>
  <w:p w:rsidR="00D4796C" w:rsidRDefault="00D4796C" w:rsidP="00D4796C">
    <w:pPr>
      <w:pStyle w:val="Footer"/>
      <w:jc w:val="center"/>
      <w:rPr>
        <w:b/>
        <w:color w:val="333399"/>
      </w:rPr>
    </w:pPr>
  </w:p>
  <w:p w:rsidR="00B621B2" w:rsidRDefault="00162219" w:rsidP="00B621B2">
    <w:pPr>
      <w:pStyle w:val="Footer"/>
      <w:jc w:val="center"/>
      <w:rPr>
        <w:b/>
        <w:color w:val="333399"/>
      </w:rPr>
    </w:pPr>
    <w:r>
      <w:rPr>
        <w:b/>
        <w:color w:val="333399"/>
      </w:rPr>
      <w:t>FISONS HOUSE, 159 PRINCES STREET, IPSWICH, SUFFOLK, IP1 1QJ</w:t>
    </w:r>
  </w:p>
  <w:p w:rsidR="00B621B2" w:rsidRDefault="008C61ED" w:rsidP="00B621B2">
    <w:pPr>
      <w:pStyle w:val="Footer"/>
      <w:jc w:val="center"/>
      <w:rPr>
        <w:b/>
        <w:color w:val="333399"/>
      </w:rPr>
    </w:pPr>
    <w:r>
      <w:rPr>
        <w:b/>
        <w:color w:val="333399"/>
      </w:rPr>
      <w:t>TEL</w:t>
    </w:r>
    <w:r w:rsidR="00162219">
      <w:rPr>
        <w:b/>
        <w:color w:val="333399"/>
      </w:rPr>
      <w:t xml:space="preserve"> +44 (0)1473 381440</w:t>
    </w:r>
    <w:r>
      <w:rPr>
        <w:b/>
        <w:color w:val="333399"/>
      </w:rPr>
      <w:t xml:space="preserve"> FAX +44 (0)1473 </w:t>
    </w:r>
    <w:r w:rsidR="00BC445F">
      <w:rPr>
        <w:b/>
        <w:color w:val="333399"/>
      </w:rPr>
      <w:t>381401/</w:t>
    </w:r>
    <w:r>
      <w:rPr>
        <w:b/>
        <w:color w:val="333399"/>
      </w:rPr>
      <w:t>463084</w:t>
    </w:r>
  </w:p>
  <w:p w:rsidR="00B621B2" w:rsidRDefault="00B621B2" w:rsidP="00847EC2">
    <w:pPr>
      <w:pStyle w:val="Footer"/>
      <w:jc w:val="center"/>
      <w:rPr>
        <w:b/>
        <w:color w:val="333399"/>
        <w:sz w:val="20"/>
        <w:szCs w:val="20"/>
      </w:rPr>
    </w:pPr>
    <w:r>
      <w:rPr>
        <w:b/>
        <w:color w:val="333399"/>
        <w:sz w:val="20"/>
        <w:szCs w:val="20"/>
      </w:rPr>
      <w:t xml:space="preserve">Registered in </w:t>
    </w:r>
    <w:smartTag w:uri="urn:schemas-microsoft-com:office:smarttags" w:element="country-region">
      <w:smartTag w:uri="urn:schemas-microsoft-com:office:smarttags" w:element="place">
        <w:r>
          <w:rPr>
            <w:b/>
            <w:color w:val="333399"/>
            <w:sz w:val="20"/>
            <w:szCs w:val="20"/>
          </w:rPr>
          <w:t>England</w:t>
        </w:r>
      </w:smartTag>
    </w:smartTag>
    <w:r>
      <w:rPr>
        <w:b/>
        <w:color w:val="333399"/>
        <w:sz w:val="20"/>
        <w:szCs w:val="20"/>
      </w:rPr>
      <w:t xml:space="preserve"> No. 2787731. VAT No. 740 7920 33</w:t>
    </w:r>
  </w:p>
  <w:p w:rsidR="00B621B2" w:rsidRPr="00BA4D31" w:rsidRDefault="00B621B2" w:rsidP="00847EC2">
    <w:pPr>
      <w:pStyle w:val="Footer"/>
      <w:jc w:val="center"/>
      <w:rPr>
        <w:b/>
        <w:color w:val="333399"/>
        <w:sz w:val="20"/>
        <w:szCs w:val="20"/>
      </w:rPr>
    </w:pPr>
    <w:r>
      <w:rPr>
        <w:b/>
        <w:color w:val="333399"/>
        <w:sz w:val="20"/>
        <w:szCs w:val="20"/>
      </w:rPr>
      <w:t>Directo</w:t>
    </w:r>
    <w:r w:rsidR="00EC5EBB">
      <w:rPr>
        <w:b/>
        <w:color w:val="333399"/>
        <w:sz w:val="20"/>
        <w:szCs w:val="20"/>
      </w:rPr>
      <w:t xml:space="preserve">rs </w:t>
    </w:r>
    <w:proofErr w:type="spellStart"/>
    <w:proofErr w:type="gramStart"/>
    <w:r w:rsidR="00EC5EBB">
      <w:rPr>
        <w:b/>
        <w:color w:val="333399"/>
        <w:sz w:val="20"/>
        <w:szCs w:val="20"/>
      </w:rPr>
      <w:t>S.W.Broughton</w:t>
    </w:r>
    <w:proofErr w:type="spellEnd"/>
    <w:r w:rsidR="00EC5EBB">
      <w:rPr>
        <w:b/>
        <w:color w:val="333399"/>
        <w:sz w:val="20"/>
        <w:szCs w:val="20"/>
      </w:rPr>
      <w:t xml:space="preserve"> </w:t>
    </w:r>
    <w:r w:rsidR="00744C14">
      <w:rPr>
        <w:b/>
        <w:color w:val="333399"/>
        <w:sz w:val="20"/>
        <w:szCs w:val="20"/>
      </w:rPr>
      <w:t>,</w:t>
    </w:r>
    <w:proofErr w:type="gramEnd"/>
    <w:r w:rsidR="00744C14">
      <w:rPr>
        <w:b/>
        <w:color w:val="333399"/>
        <w:sz w:val="20"/>
        <w:szCs w:val="20"/>
      </w:rPr>
      <w:t xml:space="preserve"> </w:t>
    </w:r>
    <w:proofErr w:type="spellStart"/>
    <w:r w:rsidR="00744C14">
      <w:rPr>
        <w:b/>
        <w:color w:val="333399"/>
        <w:sz w:val="20"/>
        <w:szCs w:val="20"/>
      </w:rPr>
      <w:t>M.V.Broughton</w:t>
    </w:r>
    <w:proofErr w:type="spellEnd"/>
    <w:r w:rsidR="00744C14">
      <w:rPr>
        <w:b/>
        <w:color w:val="333399"/>
        <w:sz w:val="20"/>
        <w:szCs w:val="20"/>
      </w:rPr>
      <w:t xml:space="preserve"> &amp; </w:t>
    </w:r>
    <w:proofErr w:type="spellStart"/>
    <w:r w:rsidR="00744C14">
      <w:rPr>
        <w:b/>
        <w:color w:val="333399"/>
        <w:sz w:val="20"/>
        <w:szCs w:val="20"/>
      </w:rPr>
      <w:t>A.J.S.Broughton</w:t>
    </w:r>
    <w:proofErr w:type="spellEnd"/>
  </w:p>
  <w:p w:rsidR="00B621B2" w:rsidRDefault="00B621B2" w:rsidP="00847EC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2E3" w:rsidRDefault="00D862E3">
      <w:r>
        <w:separator/>
      </w:r>
    </w:p>
  </w:footnote>
  <w:footnote w:type="continuationSeparator" w:id="0">
    <w:p w:rsidR="00D862E3" w:rsidRDefault="00D86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59" w:rsidRDefault="00B621B2" w:rsidP="00B621B2">
    <w:pPr>
      <w:pStyle w:val="Header"/>
      <w:jc w:val="center"/>
      <w:rPr>
        <w:b/>
        <w:color w:val="333399"/>
        <w:sz w:val="48"/>
        <w:szCs w:val="48"/>
      </w:rPr>
    </w:pPr>
    <w:r w:rsidRPr="00C00AE0">
      <w:rPr>
        <w:b/>
        <w:color w:val="333399"/>
        <w:sz w:val="48"/>
        <w:szCs w:val="48"/>
      </w:rPr>
      <w:t xml:space="preserve">KCG-ELECTRONICS </w:t>
    </w:r>
    <w:r w:rsidR="00EC5EBB">
      <w:rPr>
        <w:b/>
        <w:color w:val="333399"/>
        <w:sz w:val="48"/>
        <w:szCs w:val="48"/>
      </w:rPr>
      <w:t>(Ipswich</w:t>
    </w:r>
    <w:proofErr w:type="gramStart"/>
    <w:r w:rsidR="00EC5EBB">
      <w:rPr>
        <w:b/>
        <w:color w:val="333399"/>
        <w:sz w:val="48"/>
        <w:szCs w:val="48"/>
      </w:rPr>
      <w:t>)L</w:t>
    </w:r>
    <w:r w:rsidR="00904A59">
      <w:rPr>
        <w:b/>
        <w:color w:val="333399"/>
        <w:sz w:val="48"/>
        <w:szCs w:val="48"/>
      </w:rPr>
      <w:t>TD</w:t>
    </w:r>
    <w:proofErr w:type="gramEnd"/>
    <w:r w:rsidR="00EC5EBB">
      <w:rPr>
        <w:b/>
        <w:color w:val="333399"/>
        <w:sz w:val="48"/>
        <w:szCs w:val="48"/>
      </w:rPr>
      <w:t>.</w:t>
    </w:r>
  </w:p>
  <w:p w:rsidR="00B621B2" w:rsidRPr="00904A59" w:rsidRDefault="00904A59" w:rsidP="00B621B2">
    <w:pPr>
      <w:pStyle w:val="Header"/>
      <w:jc w:val="center"/>
      <w:rPr>
        <w:rFonts w:ascii="Algerian" w:hAnsi="Algerian"/>
        <w:b/>
        <w:color w:val="333399"/>
        <w:sz w:val="16"/>
        <w:szCs w:val="16"/>
        <w:u w:val="single"/>
      </w:rPr>
    </w:pPr>
    <w:r w:rsidRPr="00904A59">
      <w:rPr>
        <w:rFonts w:ascii="Algerian" w:hAnsi="Algerian"/>
        <w:b/>
        <w:i/>
        <w:color w:val="333399"/>
        <w:sz w:val="16"/>
        <w:szCs w:val="16"/>
        <w:u w:val="single"/>
      </w:rPr>
      <w:t>THE POWER TO DELIVER TOMORROWS TECHNOLOGY</w:t>
    </w:r>
    <w:r w:rsidR="002C2DAB" w:rsidRPr="00904A59">
      <w:rPr>
        <w:rFonts w:ascii="Algerian" w:hAnsi="Algerian"/>
        <w:b/>
        <w:color w:val="333399"/>
        <w:sz w:val="16"/>
        <w:szCs w:val="16"/>
        <w:u w:val="single"/>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32A4B"/>
    <w:rsid w:val="0002095B"/>
    <w:rsid w:val="00145922"/>
    <w:rsid w:val="00162219"/>
    <w:rsid w:val="001F2487"/>
    <w:rsid w:val="00232A4B"/>
    <w:rsid w:val="002C2DAB"/>
    <w:rsid w:val="00325DD5"/>
    <w:rsid w:val="003D00D6"/>
    <w:rsid w:val="003D40C1"/>
    <w:rsid w:val="00440E19"/>
    <w:rsid w:val="004D73B6"/>
    <w:rsid w:val="005238BA"/>
    <w:rsid w:val="00550837"/>
    <w:rsid w:val="005712BA"/>
    <w:rsid w:val="0057306E"/>
    <w:rsid w:val="005D1AE8"/>
    <w:rsid w:val="00644157"/>
    <w:rsid w:val="00645528"/>
    <w:rsid w:val="0070370D"/>
    <w:rsid w:val="00717D22"/>
    <w:rsid w:val="00741992"/>
    <w:rsid w:val="00744C14"/>
    <w:rsid w:val="007B12E1"/>
    <w:rsid w:val="00847EC2"/>
    <w:rsid w:val="008B6795"/>
    <w:rsid w:val="008B6B97"/>
    <w:rsid w:val="008C61ED"/>
    <w:rsid w:val="008E3E8E"/>
    <w:rsid w:val="00904A59"/>
    <w:rsid w:val="00962C69"/>
    <w:rsid w:val="00A440BB"/>
    <w:rsid w:val="00A95C4C"/>
    <w:rsid w:val="00AE01D6"/>
    <w:rsid w:val="00B621B2"/>
    <w:rsid w:val="00BA4D31"/>
    <w:rsid w:val="00BC445F"/>
    <w:rsid w:val="00C00AE0"/>
    <w:rsid w:val="00C91A72"/>
    <w:rsid w:val="00D4796C"/>
    <w:rsid w:val="00D739C0"/>
    <w:rsid w:val="00D862E3"/>
    <w:rsid w:val="00E32282"/>
    <w:rsid w:val="00E51F28"/>
    <w:rsid w:val="00EB0E0C"/>
    <w:rsid w:val="00EB2C8E"/>
    <w:rsid w:val="00EC5EBB"/>
    <w:rsid w:val="00F805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B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4D31"/>
    <w:pPr>
      <w:tabs>
        <w:tab w:val="center" w:pos="4320"/>
        <w:tab w:val="right" w:pos="8640"/>
      </w:tabs>
    </w:pPr>
  </w:style>
  <w:style w:type="paragraph" w:styleId="Footer">
    <w:name w:val="footer"/>
    <w:basedOn w:val="Normal"/>
    <w:rsid w:val="00BA4D31"/>
    <w:pPr>
      <w:tabs>
        <w:tab w:val="center" w:pos="4320"/>
        <w:tab w:val="right" w:pos="8640"/>
      </w:tabs>
    </w:pPr>
  </w:style>
  <w:style w:type="character" w:styleId="Hyperlink">
    <w:name w:val="Hyperlink"/>
    <w:basedOn w:val="DefaultParagraphFont"/>
    <w:rsid w:val="00B621B2"/>
    <w:rPr>
      <w:color w:val="0000FF"/>
      <w:u w:val="single"/>
    </w:rPr>
  </w:style>
  <w:style w:type="paragraph" w:styleId="BalloonText">
    <w:name w:val="Balloon Text"/>
    <w:basedOn w:val="Normal"/>
    <w:link w:val="BalloonTextChar"/>
    <w:uiPriority w:val="99"/>
    <w:semiHidden/>
    <w:unhideWhenUsed/>
    <w:rsid w:val="00BC445F"/>
    <w:rPr>
      <w:rFonts w:ascii="Tahoma" w:hAnsi="Tahoma" w:cs="Tahoma"/>
      <w:sz w:val="16"/>
      <w:szCs w:val="16"/>
    </w:rPr>
  </w:style>
  <w:style w:type="character" w:customStyle="1" w:styleId="BalloonTextChar">
    <w:name w:val="Balloon Text Char"/>
    <w:basedOn w:val="DefaultParagraphFont"/>
    <w:link w:val="BalloonText"/>
    <w:uiPriority w:val="99"/>
    <w:semiHidden/>
    <w:rsid w:val="00BC445F"/>
    <w:rPr>
      <w:rFonts w:ascii="Tahoma" w:hAnsi="Tahoma" w:cs="Tahoma"/>
      <w:sz w:val="16"/>
      <w:szCs w:val="16"/>
      <w:lang w:val="en-US" w:eastAsia="en-US"/>
    </w:rPr>
  </w:style>
  <w:style w:type="paragraph" w:styleId="NormalWeb">
    <w:name w:val="Normal (Web)"/>
    <w:basedOn w:val="Normal"/>
    <w:uiPriority w:val="99"/>
    <w:semiHidden/>
    <w:unhideWhenUsed/>
    <w:rsid w:val="00904A59"/>
    <w:pPr>
      <w:spacing w:after="150"/>
    </w:pPr>
    <w:rPr>
      <w:lang w:val="en-GB" w:eastAsia="en-GB"/>
    </w:rPr>
  </w:style>
</w:styles>
</file>

<file path=word/webSettings.xml><?xml version="1.0" encoding="utf-8"?>
<w:webSettings xmlns:r="http://schemas.openxmlformats.org/officeDocument/2006/relationships" xmlns:w="http://schemas.openxmlformats.org/wordprocessingml/2006/main">
  <w:divs>
    <w:div w:id="47194267">
      <w:bodyDiv w:val="1"/>
      <w:marLeft w:val="0"/>
      <w:marRight w:val="0"/>
      <w:marTop w:val="0"/>
      <w:marBottom w:val="0"/>
      <w:divBdr>
        <w:top w:val="none" w:sz="0" w:space="0" w:color="auto"/>
        <w:left w:val="none" w:sz="0" w:space="0" w:color="auto"/>
        <w:bottom w:val="none" w:sz="0" w:space="0" w:color="auto"/>
        <w:right w:val="none" w:sz="0" w:space="0" w:color="auto"/>
      </w:divBdr>
      <w:divsChild>
        <w:div w:id="466701833">
          <w:marLeft w:val="0"/>
          <w:marRight w:val="0"/>
          <w:marTop w:val="0"/>
          <w:marBottom w:val="150"/>
          <w:divBdr>
            <w:top w:val="none" w:sz="0" w:space="0" w:color="auto"/>
            <w:left w:val="none" w:sz="0" w:space="0" w:color="auto"/>
            <w:bottom w:val="none" w:sz="0" w:space="0" w:color="auto"/>
            <w:right w:val="none" w:sz="0" w:space="0" w:color="auto"/>
          </w:divBdr>
        </w:div>
        <w:div w:id="1155144239">
          <w:marLeft w:val="0"/>
          <w:marRight w:val="0"/>
          <w:marTop w:val="0"/>
          <w:marBottom w:val="150"/>
          <w:divBdr>
            <w:top w:val="none" w:sz="0" w:space="0" w:color="auto"/>
            <w:left w:val="none" w:sz="0" w:space="0" w:color="auto"/>
            <w:bottom w:val="none" w:sz="0" w:space="0" w:color="auto"/>
            <w:right w:val="none" w:sz="0" w:space="0" w:color="auto"/>
          </w:divBdr>
        </w:div>
      </w:divsChild>
    </w:div>
    <w:div w:id="12356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Andrew</cp:lastModifiedBy>
  <cp:revision>2</cp:revision>
  <dcterms:created xsi:type="dcterms:W3CDTF">2010-12-09T14:57:00Z</dcterms:created>
  <dcterms:modified xsi:type="dcterms:W3CDTF">2010-12-09T14:57:00Z</dcterms:modified>
</cp:coreProperties>
</file>